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غدد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646DC4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01AED" w:rsidP="009F790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>:   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12/0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 4</w:t>
            </w:r>
            <w:r w:rsidR="009F790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646DC4">
              <w:rPr>
                <w:rFonts w:asciiTheme="majorBidi" w:hAnsiTheme="majorBidi" w:cs="B Nazanin" w:hint="cs"/>
                <w:b/>
                <w:bCs/>
                <w:rtl/>
              </w:rPr>
              <w:t xml:space="preserve">/0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تئوری: 04/2         عملی: 45/14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FF20BB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 </w:t>
            </w:r>
            <w:r w:rsidRPr="00DE5F49">
              <w:rPr>
                <w:rFonts w:cs="B Nazanin" w:hint="cs"/>
                <w:rtl/>
              </w:rPr>
              <w:t>‌یافته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غدد درون‌ریز می‌پردازد، به میزانی که دانشجو را برای درک و تجزیه و تحلیل اختلالات غدد درون‌ریز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غدد درون‌ریز می‌پردازد.</w:t>
            </w:r>
          </w:p>
        </w:tc>
      </w:tr>
      <w:tr w:rsidR="005953CA" w:rsidRPr="000D5DB0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محل قرارگیری غدد</w:t>
            </w:r>
            <w:r w:rsidRPr="00FF20BB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FF20BB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نشانه‌های سطحی غدد درون‌ریز را روی فرد زنده یا کاداور شناسایی کند.</w:t>
            </w:r>
          </w:p>
          <w:p w:rsidR="00FF20BB" w:rsidRPr="00FF20BB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محل قرارگیری غدد را در کلیشه‌های رادیولوژیک تشخیص دهد.</w:t>
            </w:r>
          </w:p>
          <w:p w:rsidR="005953CA" w:rsidRPr="00EA3DFF" w:rsidRDefault="00FF20BB" w:rsidP="00FF20BB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FF20BB">
              <w:rPr>
                <w:rFonts w:ascii="Calibri" w:eastAsia="Calibri" w:hAnsi="Calibri" w:cs="B Nazanin" w:hint="cs"/>
                <w:sz w:val="24"/>
                <w:rtl/>
              </w:rPr>
              <w:t>ساختار بافت‌شناسی غدد</w:t>
            </w:r>
            <w:r w:rsidRPr="00FF20BB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FF20BB">
              <w:rPr>
                <w:rFonts w:ascii="Calibri" w:eastAsia="Calibri" w:hAnsi="Calibri" w:cs="B Nazanin" w:hint="cs"/>
                <w:sz w:val="24"/>
                <w:rtl/>
              </w:rPr>
              <w:t xml:space="preserve"> را زیر میکروسکوپ تشخیص دهد.</w:t>
            </w:r>
          </w:p>
        </w:tc>
      </w:tr>
      <w:tr w:rsidR="007A4F02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FF20BB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FF20BB">
              <w:rPr>
                <w:rFonts w:ascii="Calibri" w:eastAsia="Calibri" w:hAnsi="Calibri" w:cs="B Nazanin" w:hint="cs"/>
                <w:sz w:val="24"/>
                <w:rtl/>
              </w:rPr>
              <w:t xml:space="preserve">غدد درون ریز 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E64309" w:rsidRPr="00FF20BB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FF20BB" w:rsidRPr="00A96866" w:rsidRDefault="00FF20BB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FF20BB" w:rsidRDefault="00FF20BB" w:rsidP="00FF20BB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و جنین شناسی</w:t>
            </w:r>
          </w:p>
          <w:p w:rsidR="00A96866" w:rsidRDefault="00FF20BB" w:rsidP="00FF20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هیپوتالاموس، هیپوفیز، آدرنال، پانکراس، تیرویید و پاراتیرویید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96866" w:rsidRPr="00A96866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="00A96866"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A96866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F16AB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FF20B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FF20B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130C18" w:rsidP="00281CD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81CD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8/</w:t>
            </w:r>
            <w:r w:rsidR="00281CD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7837FCA-06F4-4BA5-BB17-7FB29DE4199B}"/>
    <w:embedBold r:id="rId2" w:fontKey="{F8EEB9B8-36DE-403D-AC2A-1C561A1337F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82BDE1C3-062D-4059-B34F-7B841AE6E28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C6388D27-0254-4004-A37C-FAF56B06619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7A0816AF-38FE-4B0F-B432-FEA8618E0DD3}"/>
    <w:embedBold r:id="rId6" w:subsetted="1" w:fontKey="{F282C351-D5A9-4E28-90FC-42884FB86F2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F800C629-09D3-4D02-9F73-F5DEB081C51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AA363AFE-CDFD-4FEF-A3A1-12B8F4587A6B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2243882-CE87-4BF5-A5D9-EF9BD7AFFDD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7A2179"/>
    <w:multiLevelType w:val="hybridMultilevel"/>
    <w:tmpl w:val="900C807C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81CD8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E7423"/>
    <w:rsid w:val="00626090"/>
    <w:rsid w:val="00646DC4"/>
    <w:rsid w:val="00663B7A"/>
    <w:rsid w:val="00670397"/>
    <w:rsid w:val="006848A2"/>
    <w:rsid w:val="006A28C5"/>
    <w:rsid w:val="00701AED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9F790B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C2D368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17</cp:revision>
  <cp:lastPrinted>2020-01-21T07:00:00Z</cp:lastPrinted>
  <dcterms:created xsi:type="dcterms:W3CDTF">2020-02-03T07:18:00Z</dcterms:created>
  <dcterms:modified xsi:type="dcterms:W3CDTF">2020-10-19T11:16:00Z</dcterms:modified>
</cp:coreProperties>
</file>